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6D2BEC">
        <w:rPr>
          <w:rFonts w:ascii="Times New Roman" w:hAnsi="Times New Roman" w:cs="Times New Roman"/>
          <w:b/>
          <w:noProof/>
          <w:color w:val="00000A"/>
          <w:kern w:val="1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-128270</wp:posOffset>
            </wp:positionV>
            <wp:extent cx="781050" cy="1038225"/>
            <wp:effectExtent l="19050" t="0" r="0" b="0"/>
            <wp:wrapNone/>
            <wp:docPr id="2" name="Рисунок 2" descr="Старотитаровское СП-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аротитаровское СП-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45" t="33571" r="1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D2BEC">
        <w:rPr>
          <w:rFonts w:ascii="Times New Roman" w:hAnsi="Times New Roman"/>
          <w:b/>
          <w:sz w:val="28"/>
          <w:szCs w:val="28"/>
        </w:rPr>
        <w:t>СОВЕТ СТАРОТИТАРОВСКОГО СЕЛЬСКОГО ПОСЕЛЕНИЯ</w:t>
      </w: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D2BEC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5765D" w:rsidRPr="006D2BEC" w:rsidRDefault="006D2BEC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D2B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D2BEC">
        <w:rPr>
          <w:rFonts w:ascii="Times New Roman" w:hAnsi="Times New Roman"/>
          <w:b/>
          <w:sz w:val="28"/>
          <w:szCs w:val="28"/>
        </w:rPr>
        <w:t xml:space="preserve"> Е Ш Е Н И Е </w:t>
      </w:r>
      <w:r w:rsidR="00F5765D" w:rsidRPr="006D2BEC">
        <w:rPr>
          <w:rFonts w:ascii="Times New Roman" w:hAnsi="Times New Roman"/>
          <w:b/>
          <w:sz w:val="28"/>
          <w:szCs w:val="28"/>
        </w:rPr>
        <w:t xml:space="preserve">№ </w:t>
      </w:r>
      <w:r w:rsidR="00F6357E">
        <w:rPr>
          <w:rFonts w:ascii="Times New Roman" w:hAnsi="Times New Roman"/>
          <w:b/>
          <w:sz w:val="28"/>
          <w:szCs w:val="28"/>
        </w:rPr>
        <w:t>229</w:t>
      </w:r>
    </w:p>
    <w:p w:rsidR="00F5765D" w:rsidRPr="006D2BEC" w:rsidRDefault="00F6357E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LVI</w:t>
      </w:r>
      <w:r w:rsidR="00F5765D" w:rsidRPr="006D2BEC">
        <w:rPr>
          <w:rFonts w:ascii="Times New Roman" w:hAnsi="Times New Roman"/>
          <w:sz w:val="28"/>
          <w:szCs w:val="28"/>
        </w:rPr>
        <w:t xml:space="preserve">    сессия  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="00F5765D" w:rsidRPr="006D2BEC">
        <w:rPr>
          <w:rFonts w:ascii="Times New Roman" w:hAnsi="Times New Roman"/>
          <w:sz w:val="28"/>
          <w:szCs w:val="28"/>
        </w:rPr>
        <w:t xml:space="preserve">   созыва</w:t>
      </w:r>
    </w:p>
    <w:p w:rsidR="00F5765D" w:rsidRPr="006D2BEC" w:rsidRDefault="00F5765D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F5765D" w:rsidRPr="006D2BEC" w:rsidRDefault="006D2BEC" w:rsidP="00F5765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D2BEC">
        <w:rPr>
          <w:rFonts w:ascii="Times New Roman" w:hAnsi="Times New Roman"/>
          <w:sz w:val="28"/>
          <w:szCs w:val="28"/>
        </w:rPr>
        <w:t>«</w:t>
      </w:r>
      <w:r w:rsidR="00F6357E">
        <w:rPr>
          <w:rFonts w:ascii="Times New Roman" w:hAnsi="Times New Roman"/>
          <w:sz w:val="28"/>
          <w:szCs w:val="28"/>
        </w:rPr>
        <w:t>20</w:t>
      </w:r>
      <w:r w:rsidR="005C1AC8">
        <w:rPr>
          <w:rFonts w:ascii="Times New Roman" w:hAnsi="Times New Roman"/>
          <w:sz w:val="28"/>
          <w:szCs w:val="28"/>
        </w:rPr>
        <w:t xml:space="preserve"> » </w:t>
      </w:r>
      <w:r w:rsidRPr="006D2BEC">
        <w:rPr>
          <w:rFonts w:ascii="Times New Roman" w:hAnsi="Times New Roman"/>
          <w:sz w:val="28"/>
          <w:szCs w:val="28"/>
        </w:rPr>
        <w:t>апреля 2023</w:t>
      </w:r>
      <w:r w:rsidR="00F5765D" w:rsidRPr="006D2BEC">
        <w:rPr>
          <w:rFonts w:ascii="Times New Roman" w:hAnsi="Times New Roman"/>
          <w:sz w:val="28"/>
          <w:szCs w:val="28"/>
        </w:rPr>
        <w:t xml:space="preserve"> года                                                 ст. Старотитаровская</w:t>
      </w: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О внесении изменений в решение </w:t>
      </w:r>
      <w:r w:rsidRPr="006D2BEC">
        <w:rPr>
          <w:rFonts w:ascii="Times New Roman" w:hAnsi="Times New Roman" w:cs="Times New Roman"/>
          <w:b/>
          <w:kern w:val="1"/>
          <w:sz w:val="28"/>
          <w:szCs w:val="28"/>
          <w:lang w:val="en-US" w:eastAsia="zh-CN"/>
        </w:rPr>
        <w:t>XXIII</w:t>
      </w:r>
      <w:r w:rsidR="006D2BEC"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сессии Совета Старотитаровского сельского поселения Темрюкского района </w:t>
      </w:r>
      <w:r w:rsidR="00DC1B09" w:rsidRPr="006D2BEC">
        <w:rPr>
          <w:rFonts w:ascii="Times New Roman" w:hAnsi="Times New Roman" w:cs="Times New Roman"/>
          <w:b/>
          <w:kern w:val="1"/>
          <w:sz w:val="28"/>
          <w:szCs w:val="28"/>
          <w:lang w:val="en-US" w:eastAsia="zh-CN"/>
        </w:rPr>
        <w:t>III</w:t>
      </w:r>
      <w:r w:rsidR="00DC1B09"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созыва </w:t>
      </w:r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от 29</w:t>
      </w:r>
      <w:r w:rsidR="006D2BEC"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 xml:space="preserve"> </w:t>
      </w:r>
      <w:r w:rsidRPr="006D2BEC"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февраля 2016 года № 166«Об утверждении схемы водоснабжения и водоотведения на территории Старотитаровского сельского поселения Темрюкского района в рамках утвержденной схемы водоснабжения и водоотведения»</w:t>
      </w: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F5765D" w:rsidRPr="006D2BEC" w:rsidRDefault="00F5765D" w:rsidP="00F5765D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F5765D" w:rsidRPr="006D2BEC" w:rsidRDefault="00F5765D" w:rsidP="00952BDB">
      <w:pPr>
        <w:widowControl w:val="0"/>
        <w:tabs>
          <w:tab w:val="left" w:pos="0"/>
          <w:tab w:val="left" w:pos="686"/>
          <w:tab w:val="left" w:pos="486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</w:rPr>
      </w:pPr>
      <w:proofErr w:type="gramStart"/>
      <w:r w:rsidRPr="006D2BEC">
        <w:rPr>
          <w:rFonts w:ascii="Times New Roman" w:hAnsi="Times New Roman" w:cs="Times New Roman"/>
          <w:spacing w:val="2"/>
          <w:sz w:val="28"/>
        </w:rPr>
        <w:t>В соответствии со статьёй 14 Федерального закона от 6 октября 2003 года № 131-ФЗ «Об общих принципах организации местного самоуправления в Российской Федерации», пунктом 4 статьи 6 Федерального з</w:t>
      </w:r>
      <w:r w:rsidR="00487DAE">
        <w:rPr>
          <w:rFonts w:ascii="Times New Roman" w:hAnsi="Times New Roman" w:cs="Times New Roman"/>
          <w:spacing w:val="2"/>
          <w:sz w:val="28"/>
        </w:rPr>
        <w:t>акона</w:t>
      </w:r>
      <w:r w:rsidR="0036717F">
        <w:rPr>
          <w:rFonts w:ascii="Times New Roman" w:hAnsi="Times New Roman" w:cs="Times New Roman"/>
          <w:spacing w:val="2"/>
          <w:sz w:val="28"/>
        </w:rPr>
        <w:t xml:space="preserve">                    </w:t>
      </w:r>
      <w:r w:rsidR="00487DAE">
        <w:rPr>
          <w:rFonts w:ascii="Times New Roman" w:hAnsi="Times New Roman" w:cs="Times New Roman"/>
          <w:spacing w:val="2"/>
          <w:sz w:val="28"/>
        </w:rPr>
        <w:t xml:space="preserve">  от 7 декабря 2011 года </w:t>
      </w:r>
      <w:r w:rsidRPr="006D2BEC">
        <w:rPr>
          <w:rFonts w:ascii="Times New Roman" w:hAnsi="Times New Roman" w:cs="Times New Roman"/>
          <w:spacing w:val="2"/>
          <w:sz w:val="28"/>
        </w:rPr>
        <w:t xml:space="preserve">№ 416-ФЗ «О водоснабжении и водоотведении», </w:t>
      </w:r>
      <w:r w:rsidR="000101FC" w:rsidRPr="006D2BEC">
        <w:rPr>
          <w:rFonts w:ascii="Times New Roman" w:hAnsi="Times New Roman" w:cs="Times New Roman"/>
          <w:spacing w:val="2"/>
          <w:sz w:val="28"/>
        </w:rPr>
        <w:t>на основании письма Министерства топливно-энергетического комплекса и жилищно-коммунального хозяйства Краснодарского края</w:t>
      </w:r>
      <w:r w:rsidR="0036717F">
        <w:rPr>
          <w:rFonts w:ascii="Times New Roman" w:hAnsi="Times New Roman" w:cs="Times New Roman"/>
          <w:spacing w:val="2"/>
          <w:sz w:val="28"/>
        </w:rPr>
        <w:t xml:space="preserve">                                            </w:t>
      </w:r>
      <w:r w:rsidR="000101FC" w:rsidRPr="006D2BEC">
        <w:rPr>
          <w:rFonts w:ascii="Times New Roman" w:hAnsi="Times New Roman" w:cs="Times New Roman"/>
          <w:spacing w:val="2"/>
          <w:sz w:val="28"/>
        </w:rPr>
        <w:t xml:space="preserve"> ГУП КК «</w:t>
      </w:r>
      <w:proofErr w:type="spellStart"/>
      <w:r w:rsidR="000101FC" w:rsidRPr="006D2BEC">
        <w:rPr>
          <w:rFonts w:ascii="Times New Roman" w:hAnsi="Times New Roman" w:cs="Times New Roman"/>
          <w:spacing w:val="2"/>
          <w:sz w:val="28"/>
        </w:rPr>
        <w:t>Кубаньводкомплекс</w:t>
      </w:r>
      <w:proofErr w:type="spellEnd"/>
      <w:r w:rsidR="000101FC" w:rsidRPr="006D2BEC">
        <w:rPr>
          <w:rFonts w:ascii="Times New Roman" w:hAnsi="Times New Roman" w:cs="Times New Roman"/>
          <w:spacing w:val="2"/>
          <w:sz w:val="28"/>
        </w:rPr>
        <w:t>» от 25 февраля 2021 года  № 300 «О внесении</w:t>
      </w:r>
      <w:proofErr w:type="gramEnd"/>
      <w:r w:rsidR="000101FC" w:rsidRPr="006D2BEC">
        <w:rPr>
          <w:rFonts w:ascii="Times New Roman" w:hAnsi="Times New Roman" w:cs="Times New Roman"/>
          <w:spacing w:val="2"/>
          <w:sz w:val="28"/>
        </w:rPr>
        <w:t xml:space="preserve"> изменений в схему водоснабжения и водоотведения», в целях утверждённой «Инвестиционной программы ГУП КК «</w:t>
      </w:r>
      <w:proofErr w:type="spellStart"/>
      <w:r w:rsidR="000101FC" w:rsidRPr="006D2BEC">
        <w:rPr>
          <w:rFonts w:ascii="Times New Roman" w:hAnsi="Times New Roman" w:cs="Times New Roman"/>
          <w:spacing w:val="2"/>
          <w:sz w:val="28"/>
        </w:rPr>
        <w:t>Кубаньводкомплекс</w:t>
      </w:r>
      <w:proofErr w:type="spellEnd"/>
      <w:r w:rsidR="000101FC" w:rsidRPr="006D2BEC">
        <w:rPr>
          <w:rFonts w:ascii="Times New Roman" w:hAnsi="Times New Roman" w:cs="Times New Roman"/>
          <w:spacing w:val="2"/>
          <w:sz w:val="28"/>
        </w:rPr>
        <w:t xml:space="preserve">» в сфере холодного водоснабжения на 2019-2023 годы», </w:t>
      </w:r>
      <w:r w:rsidRPr="006D2BEC">
        <w:rPr>
          <w:rFonts w:ascii="Times New Roman" w:hAnsi="Times New Roman" w:cs="Times New Roman"/>
          <w:spacing w:val="2"/>
          <w:sz w:val="28"/>
        </w:rPr>
        <w:t xml:space="preserve">Совет Старотитаровского сельского поселения Темрюкского района </w:t>
      </w:r>
      <w:proofErr w:type="gramStart"/>
      <w:r w:rsidRPr="006D2BEC">
        <w:rPr>
          <w:rFonts w:ascii="Times New Roman" w:hAnsi="Times New Roman" w:cs="Times New Roman"/>
          <w:spacing w:val="2"/>
          <w:sz w:val="28"/>
        </w:rPr>
        <w:t>р</w:t>
      </w:r>
      <w:proofErr w:type="gramEnd"/>
      <w:r w:rsidRPr="006D2BEC">
        <w:rPr>
          <w:rFonts w:ascii="Times New Roman" w:hAnsi="Times New Roman" w:cs="Times New Roman"/>
          <w:spacing w:val="2"/>
          <w:sz w:val="28"/>
        </w:rPr>
        <w:t xml:space="preserve"> е ш и л:</w:t>
      </w:r>
    </w:p>
    <w:p w:rsidR="00F5765D" w:rsidRPr="006D2BEC" w:rsidRDefault="00F5765D" w:rsidP="00952BDB">
      <w:pPr>
        <w:pStyle w:val="a5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Внести</w:t>
      </w:r>
      <w:r w:rsidR="000101FC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в </w:t>
      </w:r>
      <w:r w:rsidR="00BB358E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приложение к 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решени</w:t>
      </w:r>
      <w:r w:rsidR="00BB358E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ю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val="en-US" w:eastAsia="zh-CN"/>
        </w:rPr>
        <w:t>XXIII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сессии Совета Старотитаровского сельского поселения Темрюкского района </w:t>
      </w:r>
      <w:r w:rsidR="000101FC" w:rsidRPr="006D2BEC">
        <w:rPr>
          <w:rFonts w:ascii="Times New Roman" w:hAnsi="Times New Roman"/>
          <w:color w:val="00000A"/>
          <w:kern w:val="1"/>
          <w:sz w:val="28"/>
          <w:szCs w:val="28"/>
          <w:lang w:val="en-US" w:eastAsia="zh-CN"/>
        </w:rPr>
        <w:t>III</w:t>
      </w:r>
      <w:r w:rsidR="000101FC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созыва </w:t>
      </w:r>
      <w:r w:rsidR="00301701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              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от 29 февраля 2016</w:t>
      </w:r>
      <w:r w:rsidR="00574239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года № 166 «Об утверждении схемы водоснабжения и водоотведения на территории Старотитаровского сельского поселения Темрюкского района в рамках утвержденной схемы водоснабжения и водоотведения»</w:t>
      </w:r>
      <w:r w:rsidR="00134B00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,</w:t>
      </w:r>
      <w:r w:rsidR="00BE16F7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</w:t>
      </w:r>
      <w:r w:rsidR="00134B00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изложив пункт 1</w:t>
      </w:r>
      <w:r w:rsidR="00BE16F7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.</w:t>
      </w:r>
      <w:r w:rsidR="006D2BEC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4.3</w:t>
      </w:r>
      <w:r w:rsidR="00675946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, 1.5.2, 1.6</w:t>
      </w:r>
      <w:r w:rsidR="00134B00"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 xml:space="preserve"> в новой редакции</w:t>
      </w:r>
      <w:r w:rsidRPr="006D2BEC">
        <w:rPr>
          <w:rFonts w:ascii="Times New Roman" w:hAnsi="Times New Roman"/>
          <w:color w:val="00000A"/>
          <w:kern w:val="1"/>
          <w:sz w:val="28"/>
          <w:szCs w:val="28"/>
          <w:lang w:eastAsia="zh-CN"/>
        </w:rPr>
        <w:t>:</w:t>
      </w:r>
    </w:p>
    <w:p w:rsidR="006D2BEC" w:rsidRPr="006D2BEC" w:rsidRDefault="006D2BEC" w:rsidP="00952BDB">
      <w:pPr>
        <w:pStyle w:val="a5"/>
        <w:widowControl w:val="0"/>
        <w:tabs>
          <w:tab w:val="left" w:pos="0"/>
          <w:tab w:val="left" w:pos="709"/>
        </w:tabs>
        <w:spacing w:after="0" w:line="240" w:lineRule="auto"/>
        <w:ind w:left="851" w:firstLine="567"/>
        <w:jc w:val="both"/>
        <w:rPr>
          <w:rFonts w:ascii="Times New Roman" w:hAnsi="Times New Roman"/>
          <w:sz w:val="28"/>
        </w:rPr>
      </w:pPr>
    </w:p>
    <w:p w:rsidR="006D2BEC" w:rsidRDefault="002C71D4" w:rsidP="00952BDB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2BEC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="006D2BEC" w:rsidRPr="006D2BEC">
        <w:rPr>
          <w:rFonts w:ascii="Times New Roman" w:hAnsi="Times New Roman" w:cs="Times New Roman"/>
          <w:sz w:val="28"/>
          <w:szCs w:val="28"/>
        </w:rPr>
        <w:t xml:space="preserve">П. 1.4.3. </w:t>
      </w:r>
      <w:r w:rsidR="006D2BEC" w:rsidRPr="006D2B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вновь строящихся, реконструируемых, модернизируемых и предлагаемых к выводу из эксплуатации объектах водоснабжения.</w:t>
      </w:r>
    </w:p>
    <w:p w:rsidR="006D2BEC" w:rsidRPr="006D2BEC" w:rsidRDefault="006D2BEC" w:rsidP="00952BDB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 xml:space="preserve">Основное технологическое оборудование насосной станции и станции очистки воды, расположенное на территории Старотитаровского сельского </w:t>
      </w:r>
      <w:r w:rsidRPr="006D2BEC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имеет значительный износ. Для повышения надежности и стабильности работы </w:t>
      </w:r>
      <w:r w:rsidRPr="006D2BEC">
        <w:rPr>
          <w:rFonts w:ascii="Times New Roman" w:hAnsi="Times New Roman" w:cs="Times New Roman"/>
          <w:bCs/>
          <w:iCs/>
          <w:sz w:val="28"/>
          <w:szCs w:val="28"/>
        </w:rPr>
        <w:t>объектов централизованной системы водоснабжения</w:t>
      </w:r>
      <w:r w:rsidRPr="006D2BEC">
        <w:rPr>
          <w:rFonts w:ascii="Times New Roman" w:hAnsi="Times New Roman" w:cs="Times New Roman"/>
          <w:sz w:val="28"/>
          <w:szCs w:val="28"/>
        </w:rPr>
        <w:t xml:space="preserve">, необходимо выполнить: </w:t>
      </w:r>
    </w:p>
    <w:p w:rsidR="006D2BEC" w:rsidRPr="006D2BEC" w:rsidRDefault="006D2BEC" w:rsidP="00952BD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замену</w:t>
      </w:r>
      <w:r w:rsidRPr="006D2BEC">
        <w:rPr>
          <w:rFonts w:ascii="Times New Roman" w:hAnsi="Times New Roman" w:cs="Times New Roman"/>
          <w:bCs/>
          <w:sz w:val="28"/>
          <w:szCs w:val="28"/>
        </w:rPr>
        <w:t xml:space="preserve"> запорной арматуры с электроприводом</w:t>
      </w:r>
      <w:r w:rsidRPr="006D2BEC">
        <w:rPr>
          <w:rFonts w:ascii="Times New Roman" w:hAnsi="Times New Roman" w:cs="Times New Roman"/>
          <w:sz w:val="28"/>
          <w:szCs w:val="28"/>
        </w:rPr>
        <w:t>, установленной</w:t>
      </w:r>
      <w:r w:rsidRPr="006D2BEC">
        <w:rPr>
          <w:rFonts w:ascii="Times New Roman" w:hAnsi="Times New Roman" w:cs="Times New Roman"/>
          <w:bCs/>
          <w:sz w:val="28"/>
          <w:szCs w:val="28"/>
        </w:rPr>
        <w:t xml:space="preserve"> на станции очистки воды, в здании блока фильтров и отстойников </w:t>
      </w:r>
      <w:r w:rsidRPr="006D2BEC">
        <w:rPr>
          <w:rFonts w:ascii="Times New Roman" w:hAnsi="Times New Roman" w:cs="Times New Roman"/>
          <w:sz w:val="28"/>
          <w:szCs w:val="28"/>
        </w:rPr>
        <w:t xml:space="preserve">лит «В» </w:t>
      </w:r>
      <w:r w:rsidRPr="006D2BEC">
        <w:rPr>
          <w:rFonts w:ascii="Times New Roman" w:hAnsi="Times New Roman" w:cs="Times New Roman"/>
          <w:bCs/>
          <w:sz w:val="28"/>
          <w:szCs w:val="28"/>
        </w:rPr>
        <w:t xml:space="preserve">на НС-2: задвижек марки 30ч906бр Ду-300мм, Ру10 кгс/см2 - 4 шт., задвижек марки 30ч906бр Ду-400мм, Ру10 кгс/см2 -4 шт., поворотных затворов марки 32ч926бр Ду-500мм, Ру10 кгс/см2 - 4 шт., </w:t>
      </w:r>
      <w:r w:rsidRPr="006D2BEC">
        <w:rPr>
          <w:rFonts w:ascii="Times New Roman" w:hAnsi="Times New Roman" w:cs="Times New Roman"/>
          <w:sz w:val="28"/>
          <w:szCs w:val="28"/>
        </w:rPr>
        <w:t>срок реализации мероприятия 2023-2024 год.</w:t>
      </w:r>
    </w:p>
    <w:p w:rsidR="006D2BEC" w:rsidRPr="006D2BEC" w:rsidRDefault="006D2BEC" w:rsidP="00952BDB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BEC">
        <w:rPr>
          <w:rFonts w:ascii="Times New Roman" w:hAnsi="Times New Roman" w:cs="Times New Roman"/>
          <w:bCs/>
          <w:sz w:val="28"/>
          <w:szCs w:val="28"/>
        </w:rPr>
        <w:t xml:space="preserve">- замену насосных агрегатов, установленных в здании насосной станции второго подъема </w:t>
      </w:r>
      <w:r w:rsidRPr="006D2BEC">
        <w:rPr>
          <w:rFonts w:ascii="Times New Roman" w:hAnsi="Times New Roman" w:cs="Times New Roman"/>
          <w:sz w:val="28"/>
          <w:szCs w:val="28"/>
        </w:rPr>
        <w:t xml:space="preserve">лит «В», </w:t>
      </w:r>
      <w:r w:rsidRPr="006D2BEC">
        <w:rPr>
          <w:rFonts w:ascii="Times New Roman" w:hAnsi="Times New Roman" w:cs="Times New Roman"/>
          <w:bCs/>
          <w:sz w:val="28"/>
          <w:szCs w:val="28"/>
        </w:rPr>
        <w:t xml:space="preserve">марки 200-Д-90 – 1 шт., марки 20-НДН- 1 шт., </w:t>
      </w:r>
      <w:r w:rsidRPr="006D2BEC">
        <w:rPr>
          <w:rFonts w:ascii="Times New Roman" w:hAnsi="Times New Roman" w:cs="Times New Roman"/>
          <w:sz w:val="28"/>
          <w:szCs w:val="28"/>
        </w:rPr>
        <w:t>срок реализации мероприятия 2023-2024 год.</w:t>
      </w:r>
    </w:p>
    <w:p w:rsidR="006D2BEC" w:rsidRPr="006D2BEC" w:rsidRDefault="006D2BEC" w:rsidP="0095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Нуждаются в замене установленные водомерные узлы.</w:t>
      </w:r>
    </w:p>
    <w:p w:rsidR="006D2BEC" w:rsidRPr="006D2BEC" w:rsidRDefault="006D2BEC" w:rsidP="0095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«Для</w:t>
      </w:r>
      <w:r w:rsidRPr="006D2BEC">
        <w:rPr>
          <w:rFonts w:ascii="Times New Roman" w:hAnsi="Times New Roman" w:cs="Times New Roman"/>
          <w:sz w:val="28"/>
          <w:szCs w:val="28"/>
        </w:rPr>
        <w:t xml:space="preserve"> обеспечения надежности, качества, бесперебойности питьевого водоснабжения,  снижения износа централизованной системы водоснабжения, снижения потерь воды, обеспечения технической возможности подключения новых абонентов и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необходимо выполнить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2BEC" w:rsidRPr="006D2BEC" w:rsidRDefault="006D2BEC" w:rsidP="0095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- реконструкцию стального магистрального водовода сырой воды (правая нить) от НС «Казачий Ерик» до НС-2 Таманского группового водопровода, протяженностью 5,22 км, Д=700 мм, с установкой станций катодной защиты от коррозийных повреждений трубопровода. Срок реализации мероприятия 2024-2028 год;</w:t>
      </w:r>
    </w:p>
    <w:p w:rsidR="006D2BEC" w:rsidRPr="006D2BEC" w:rsidRDefault="006D2BEC" w:rsidP="0095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- реконструкцию стального магистрального водовода сырой воды (правая нить) от НС «Казачий Ерик» до НС-2 Таманского группового водопровода, протяженностью 1,8 км, Д=700 мм, с установкой станций катодной защиты от коррозийных повреждений трубопровода. Срок реализации мероприятия 2024-2028 год;</w:t>
      </w:r>
    </w:p>
    <w:p w:rsidR="006D2BEC" w:rsidRDefault="006D2BEC" w:rsidP="0095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- реконструкцию стального магистрального трубопровода № 3-1 от ПК 33+89 магистрального трубопровода МТ-4 до х. Белый, протяженностью 3,9 км, Д=426мм, с установкой станций катодной защиты от коррозийных повреждений трубопровода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2BEC">
        <w:rPr>
          <w:rFonts w:ascii="Times New Roman" w:hAnsi="Times New Roman" w:cs="Times New Roman"/>
          <w:sz w:val="28"/>
          <w:szCs w:val="28"/>
        </w:rPr>
        <w:t>Срок реализации мероприятия 2024-2028 год.</w:t>
      </w:r>
    </w:p>
    <w:p w:rsidR="006D2BEC" w:rsidRPr="006D2BEC" w:rsidRDefault="006D2BEC" w:rsidP="0095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lastRenderedPageBreak/>
        <w:t>Для защиты централизованных систем водоснабжения и их отдельных объектов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ситуаций, необходимо выполнить:</w:t>
      </w:r>
    </w:p>
    <w:p w:rsidR="006D2BEC" w:rsidRPr="006D2BEC" w:rsidRDefault="006D2BEC" w:rsidP="0095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 xml:space="preserve">- реконструкцию </w:t>
      </w:r>
      <w:proofErr w:type="spellStart"/>
      <w:r w:rsidRPr="006D2BEC">
        <w:rPr>
          <w:rFonts w:ascii="Times New Roman" w:hAnsi="Times New Roman" w:cs="Times New Roman"/>
          <w:sz w:val="28"/>
          <w:szCs w:val="28"/>
        </w:rPr>
        <w:t>хлораторной</w:t>
      </w:r>
      <w:proofErr w:type="spellEnd"/>
      <w:r w:rsidRPr="006D2BEC">
        <w:rPr>
          <w:rFonts w:ascii="Times New Roman" w:hAnsi="Times New Roman" w:cs="Times New Roman"/>
          <w:sz w:val="28"/>
          <w:szCs w:val="28"/>
        </w:rPr>
        <w:t xml:space="preserve"> станции на НС-2 с переходом на новые современные технологии. Срок реализации 2024-2028год;</w:t>
      </w:r>
    </w:p>
    <w:p w:rsidR="006D2BEC" w:rsidRPr="006D2BEC" w:rsidRDefault="006D2BEC" w:rsidP="00952B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П. 1.5.2.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B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Меры по предотвращению вредного воздействия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окружающую среду при реализации</w:t>
      </w:r>
      <w:r w:rsidRPr="006D2B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мероприятий по снабжению и хранению химических реагентов, используемых в водоподготовке</w:t>
      </w:r>
    </w:p>
    <w:p w:rsidR="006D2BEC" w:rsidRPr="006D2BEC" w:rsidRDefault="006D2BEC" w:rsidP="00952B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Хранение химических реагентов необход</w:t>
      </w:r>
      <w:r>
        <w:rPr>
          <w:rFonts w:ascii="Times New Roman" w:hAnsi="Times New Roman" w:cs="Times New Roman"/>
          <w:sz w:val="28"/>
          <w:szCs w:val="28"/>
        </w:rPr>
        <w:t xml:space="preserve">имо выполнять в соответствии с </w:t>
      </w:r>
      <w:r w:rsidRPr="006D2BEC">
        <w:rPr>
          <w:rFonts w:ascii="Times New Roman" w:hAnsi="Times New Roman" w:cs="Times New Roman"/>
          <w:sz w:val="28"/>
          <w:szCs w:val="28"/>
        </w:rPr>
        <w:t>нормами и правилами, а так же рекомендациями производителя.</w:t>
      </w:r>
    </w:p>
    <w:p w:rsidR="006D2BEC" w:rsidRPr="006D2BEC" w:rsidRDefault="006D2BEC" w:rsidP="00952BD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D2BEC">
        <w:rPr>
          <w:rFonts w:ascii="Times New Roman" w:hAnsi="Times New Roman" w:cs="Times New Roman"/>
          <w:bCs/>
          <w:iCs/>
          <w:sz w:val="28"/>
          <w:szCs w:val="28"/>
        </w:rPr>
        <w:t xml:space="preserve">В Старотитаровском сельском поселении Темрюкского района Краснодарского края предлагается, для </w:t>
      </w:r>
      <w:r w:rsidRPr="006D2BEC">
        <w:rPr>
          <w:rFonts w:ascii="Times New Roman" w:hAnsi="Times New Roman" w:cs="Times New Roman"/>
          <w:sz w:val="28"/>
          <w:szCs w:val="28"/>
        </w:rPr>
        <w:t>защиты централизованных систем водоснабжения и их отдельных объектов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2BEC">
        <w:rPr>
          <w:rFonts w:ascii="Times New Roman" w:hAnsi="Times New Roman" w:cs="Times New Roman"/>
          <w:bCs/>
          <w:iCs/>
          <w:sz w:val="28"/>
          <w:szCs w:val="28"/>
        </w:rPr>
        <w:t xml:space="preserve">выполнить работы по реконструкции </w:t>
      </w:r>
      <w:proofErr w:type="spellStart"/>
      <w:r w:rsidRPr="006D2BEC">
        <w:rPr>
          <w:rFonts w:ascii="Times New Roman" w:hAnsi="Times New Roman" w:cs="Times New Roman"/>
          <w:bCs/>
          <w:iCs/>
          <w:sz w:val="28"/>
          <w:szCs w:val="28"/>
        </w:rPr>
        <w:t>хлораторной</w:t>
      </w:r>
      <w:proofErr w:type="spellEnd"/>
      <w:r w:rsidRPr="006D2BEC">
        <w:rPr>
          <w:rFonts w:ascii="Times New Roman" w:hAnsi="Times New Roman" w:cs="Times New Roman"/>
          <w:bCs/>
          <w:iCs/>
          <w:sz w:val="28"/>
          <w:szCs w:val="28"/>
        </w:rPr>
        <w:t xml:space="preserve"> станции на НС-2.</w:t>
      </w:r>
    </w:p>
    <w:p w:rsidR="006D2BEC" w:rsidRPr="006D2BEC" w:rsidRDefault="006D2BEC" w:rsidP="00952B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До недавнего времени хлор являлся основным обеззараживающим агентом, применяемым на станциях водоподготовки.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соединений.</w:t>
      </w:r>
    </w:p>
    <w:p w:rsidR="006D2BEC" w:rsidRPr="006D2BEC" w:rsidRDefault="006D2BEC" w:rsidP="00952BDB">
      <w:pPr>
        <w:pStyle w:val="2"/>
        <w:tabs>
          <w:tab w:val="left" w:pos="709"/>
        </w:tabs>
        <w:spacing w:before="200" w:after="200" w:line="360" w:lineRule="auto"/>
        <w:ind w:left="213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D2BEC">
        <w:rPr>
          <w:rFonts w:ascii="Times New Roman" w:hAnsi="Times New Roman" w:cs="Times New Roman"/>
          <w:color w:val="auto"/>
          <w:sz w:val="28"/>
          <w:szCs w:val="28"/>
        </w:rPr>
        <w:t xml:space="preserve">П. 1.6. </w:t>
      </w:r>
      <w:bookmarkStart w:id="0" w:name="_Toc380482171"/>
      <w:bookmarkStart w:id="1" w:name="_Toc388883708"/>
      <w:r w:rsidRPr="006D2BEC">
        <w:rPr>
          <w:rFonts w:ascii="Times New Roman" w:hAnsi="Times New Roman" w:cs="Times New Roman"/>
          <w:color w:val="auto"/>
          <w:sz w:val="28"/>
          <w:szCs w:val="28"/>
        </w:rPr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0"/>
      <w:bookmarkEnd w:id="1"/>
    </w:p>
    <w:p w:rsidR="006D2BEC" w:rsidRPr="006D2BEC" w:rsidRDefault="006D2BEC" w:rsidP="00952BDB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</w:pPr>
      <w:r w:rsidRPr="006D2B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Данным проектом предусмотрено строительство, реконструкция, модернизация объектов централизованной системы водоснабжения: </w:t>
      </w:r>
    </w:p>
    <w:p w:rsidR="00675946" w:rsidRDefault="006D2BEC" w:rsidP="00952BDB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D2B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разводящих сетей водоснабжения;</w:t>
      </w:r>
    </w:p>
    <w:p w:rsidR="006D2BEC" w:rsidRPr="00675946" w:rsidRDefault="006D2BEC" w:rsidP="00952BDB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</w:pPr>
      <w:r w:rsidRPr="006D2BEC">
        <w:rPr>
          <w:rFonts w:ascii="Times New Roman" w:hAnsi="Times New Roman" w:cs="Times New Roman"/>
          <w:color w:val="auto"/>
          <w:sz w:val="28"/>
          <w:szCs w:val="28"/>
        </w:rPr>
        <w:t>- магистральных сетей водоснабжения;</w:t>
      </w:r>
    </w:p>
    <w:p w:rsidR="00675946" w:rsidRPr="006D2BEC" w:rsidRDefault="00675946" w:rsidP="00952BDB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D2B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proofErr w:type="spellStart"/>
      <w:r w:rsidRPr="006D2BEC">
        <w:rPr>
          <w:rFonts w:ascii="Times New Roman" w:hAnsi="Times New Roman" w:cs="Times New Roman"/>
          <w:color w:val="auto"/>
          <w:sz w:val="28"/>
          <w:szCs w:val="28"/>
        </w:rPr>
        <w:t>хлораторной</w:t>
      </w:r>
      <w:proofErr w:type="spellEnd"/>
      <w:r w:rsidRPr="006D2BEC">
        <w:rPr>
          <w:rFonts w:ascii="Times New Roman" w:hAnsi="Times New Roman" w:cs="Times New Roman"/>
          <w:color w:val="auto"/>
          <w:sz w:val="28"/>
          <w:szCs w:val="28"/>
        </w:rPr>
        <w:t xml:space="preserve"> станции на НС-2;</w:t>
      </w:r>
    </w:p>
    <w:p w:rsidR="00675946" w:rsidRPr="006D2BEC" w:rsidRDefault="00675946" w:rsidP="00952BDB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6D2BEC">
        <w:rPr>
          <w:rFonts w:ascii="Times New Roman" w:hAnsi="Times New Roman" w:cs="Times New Roman"/>
          <w:color w:val="auto"/>
          <w:sz w:val="28"/>
          <w:szCs w:val="28"/>
        </w:rPr>
        <w:t>- запорной арматуры, установленной на станции очистки воды на НС-2;</w:t>
      </w:r>
    </w:p>
    <w:p w:rsidR="00675946" w:rsidRPr="006D2BEC" w:rsidRDefault="00675946" w:rsidP="00952B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6D2BEC">
        <w:rPr>
          <w:rFonts w:ascii="Times New Roman" w:hAnsi="Times New Roman" w:cs="Times New Roman"/>
          <w:bCs/>
          <w:sz w:val="28"/>
          <w:szCs w:val="28"/>
        </w:rPr>
        <w:t xml:space="preserve"> насосных агрегатов, установленных в здании насосной станции на НС-</w:t>
      </w:r>
      <w:r>
        <w:rPr>
          <w:rFonts w:ascii="Times New Roman" w:hAnsi="Times New Roman" w:cs="Times New Roman"/>
          <w:bCs/>
          <w:sz w:val="28"/>
          <w:szCs w:val="28"/>
        </w:rPr>
        <w:t>2;</w:t>
      </w:r>
    </w:p>
    <w:p w:rsidR="006D2BEC" w:rsidRPr="006D2BEC" w:rsidRDefault="006D2BEC" w:rsidP="00952BDB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eastAsia="ru-RU"/>
        </w:rPr>
      </w:pPr>
      <w:r w:rsidRPr="006D2BEC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Стоимость реконструкции разводящих сетей водоснабжения принята в размере 140436,0 тыс. руб. из расчета средневзвешенной цены прокладки погонного метра водопроводной сети </w:t>
      </w:r>
      <w:proofErr w:type="spellStart"/>
      <w:r w:rsidRPr="006D2B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Ду</w:t>
      </w:r>
      <w:proofErr w:type="spellEnd"/>
      <w:r w:rsidRPr="006D2B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50-</w:t>
      </w:r>
      <w:smartTag w:uri="urn:schemas-microsoft-com:office:smarttags" w:element="metricconverter">
        <w:smartTagPr>
          <w:attr w:name="ProductID" w:val="150 мм"/>
        </w:smartTagPr>
        <w:r w:rsidRPr="006D2BEC">
          <w:rPr>
            <w:rFonts w:ascii="Times New Roman" w:hAnsi="Times New Roman" w:cs="Times New Roman"/>
            <w:color w:val="auto"/>
            <w:sz w:val="28"/>
            <w:szCs w:val="28"/>
            <w:lang w:eastAsia="ru-RU"/>
          </w:rPr>
          <w:t>150 мм</w:t>
        </w:r>
      </w:smartTag>
      <w:r w:rsidRPr="006D2B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D2BEC" w:rsidRPr="00675946" w:rsidRDefault="006D2BEC" w:rsidP="0095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Оценка капитальных затрат, необходимых для реконструкции разводящих сетей, расположенных в границах муниципального образования, в ценах 2015 г приведена в таблице 1.12.</w:t>
      </w:r>
    </w:p>
    <w:p w:rsidR="006D2BEC" w:rsidRPr="006D2BEC" w:rsidRDefault="006D2BEC" w:rsidP="006D2BEC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Таблица 1.12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6"/>
        <w:gridCol w:w="1962"/>
        <w:gridCol w:w="1123"/>
        <w:gridCol w:w="2268"/>
        <w:gridCol w:w="2018"/>
      </w:tblGrid>
      <w:tr w:rsidR="006D2BEC" w:rsidRPr="006D2BEC" w:rsidTr="00CB2C1C">
        <w:trPr>
          <w:trHeight w:val="378"/>
        </w:trPr>
        <w:tc>
          <w:tcPr>
            <w:tcW w:w="2449" w:type="dxa"/>
            <w:shd w:val="clear" w:color="auto" w:fill="9BBB59"/>
          </w:tcPr>
          <w:p w:rsidR="006D2BEC" w:rsidRPr="006D2BEC" w:rsidRDefault="006D2BEC" w:rsidP="006D2BEC">
            <w:pPr>
              <w:pStyle w:val="2"/>
              <w:spacing w:before="0" w:after="200"/>
              <w:ind w:left="-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941" w:type="dxa"/>
            <w:shd w:val="clear" w:color="auto" w:fill="9BBB59"/>
          </w:tcPr>
          <w:p w:rsidR="006D2BEC" w:rsidRPr="006D2BEC" w:rsidRDefault="006D2BEC" w:rsidP="006D2BEC">
            <w:pPr>
              <w:pStyle w:val="2"/>
              <w:spacing w:before="0" w:after="200"/>
              <w:ind w:left="-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076" w:type="dxa"/>
            <w:shd w:val="clear" w:color="auto" w:fill="9BBB59"/>
          </w:tcPr>
          <w:p w:rsidR="006D2BEC" w:rsidRPr="006D2BEC" w:rsidRDefault="006D2BEC" w:rsidP="006D2BEC">
            <w:pPr>
              <w:pStyle w:val="2"/>
              <w:spacing w:before="0" w:after="200"/>
              <w:ind w:left="-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Общая длина, м</w:t>
            </w:r>
          </w:p>
        </w:tc>
        <w:tc>
          <w:tcPr>
            <w:tcW w:w="2646" w:type="dxa"/>
            <w:shd w:val="clear" w:color="auto" w:fill="9BBB59"/>
          </w:tcPr>
          <w:p w:rsidR="006D2BEC" w:rsidRPr="006D2BEC" w:rsidRDefault="006D2BEC" w:rsidP="006D2BEC">
            <w:pPr>
              <w:pStyle w:val="2"/>
              <w:spacing w:before="0" w:after="20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Стоимость перекладки 1 п.</w:t>
            </w:r>
            <w:proofErr w:type="gramStart"/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км</w:t>
            </w:r>
            <w:proofErr w:type="gramEnd"/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., тыс. руб.</w:t>
            </w:r>
          </w:p>
        </w:tc>
        <w:tc>
          <w:tcPr>
            <w:tcW w:w="2236" w:type="dxa"/>
            <w:shd w:val="clear" w:color="auto" w:fill="9BBB59"/>
          </w:tcPr>
          <w:p w:rsidR="006D2BEC" w:rsidRPr="006D2BEC" w:rsidRDefault="006D2BEC" w:rsidP="00675946">
            <w:pPr>
              <w:pStyle w:val="2"/>
              <w:spacing w:before="0" w:after="20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Суммарные затраты,</w:t>
            </w:r>
            <w:r w:rsidR="0067594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</w:tc>
      </w:tr>
      <w:tr w:rsidR="006D2BEC" w:rsidRPr="006D2BEC" w:rsidTr="00CB2C1C">
        <w:trPr>
          <w:trHeight w:val="671"/>
        </w:trPr>
        <w:tc>
          <w:tcPr>
            <w:tcW w:w="2449" w:type="dxa"/>
          </w:tcPr>
          <w:p w:rsidR="006D2BEC" w:rsidRPr="006D2BEC" w:rsidRDefault="006D2BEC" w:rsidP="006D2BEC">
            <w:pPr>
              <w:pStyle w:val="2"/>
              <w:spacing w:before="0" w:after="200"/>
              <w:ind w:left="-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proofErr w:type="spellStart"/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Старотитаровское</w:t>
            </w:r>
            <w:proofErr w:type="spellEnd"/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СП</w:t>
            </w:r>
          </w:p>
        </w:tc>
        <w:tc>
          <w:tcPr>
            <w:tcW w:w="1941" w:type="dxa"/>
          </w:tcPr>
          <w:p w:rsidR="006D2BEC" w:rsidRPr="006D2BEC" w:rsidRDefault="006D2BEC" w:rsidP="006D2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BEC">
              <w:rPr>
                <w:rFonts w:ascii="Times New Roman" w:hAnsi="Times New Roman" w:cs="Times New Roman"/>
                <w:sz w:val="28"/>
                <w:szCs w:val="28"/>
              </w:rPr>
              <w:t>Разводящие сети</w:t>
            </w:r>
          </w:p>
        </w:tc>
        <w:tc>
          <w:tcPr>
            <w:tcW w:w="1076" w:type="dxa"/>
          </w:tcPr>
          <w:p w:rsidR="006D2BEC" w:rsidRPr="006D2BEC" w:rsidRDefault="006D2BEC" w:rsidP="006D2BEC">
            <w:pPr>
              <w:pStyle w:val="2"/>
              <w:spacing w:before="0" w:after="200"/>
              <w:ind w:left="-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78020,0</w:t>
            </w:r>
          </w:p>
        </w:tc>
        <w:tc>
          <w:tcPr>
            <w:tcW w:w="2646" w:type="dxa"/>
          </w:tcPr>
          <w:p w:rsidR="006D2BEC" w:rsidRPr="006D2BEC" w:rsidRDefault="006D2BEC" w:rsidP="006D2BEC">
            <w:pPr>
              <w:pStyle w:val="2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1800,00</w:t>
            </w:r>
          </w:p>
        </w:tc>
        <w:tc>
          <w:tcPr>
            <w:tcW w:w="2236" w:type="dxa"/>
          </w:tcPr>
          <w:p w:rsidR="006D2BEC" w:rsidRPr="006D2BEC" w:rsidRDefault="006D2BEC" w:rsidP="006D2BEC">
            <w:pPr>
              <w:pStyle w:val="2"/>
              <w:spacing w:before="0" w:after="20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140436,00</w:t>
            </w:r>
          </w:p>
        </w:tc>
      </w:tr>
      <w:tr w:rsidR="006D2BEC" w:rsidRPr="006D2BEC" w:rsidTr="00CB2C1C">
        <w:trPr>
          <w:trHeight w:val="300"/>
        </w:trPr>
        <w:tc>
          <w:tcPr>
            <w:tcW w:w="2449" w:type="dxa"/>
          </w:tcPr>
          <w:p w:rsidR="006D2BEC" w:rsidRPr="006D2BEC" w:rsidRDefault="006D2BEC" w:rsidP="006D2BEC">
            <w:pPr>
              <w:pStyle w:val="2"/>
              <w:spacing w:before="0" w:after="200"/>
              <w:ind w:left="-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41" w:type="dxa"/>
          </w:tcPr>
          <w:p w:rsidR="006D2BEC" w:rsidRPr="006D2BEC" w:rsidRDefault="006D2BEC" w:rsidP="006D2BEC">
            <w:pPr>
              <w:pStyle w:val="2"/>
              <w:spacing w:before="0" w:after="200"/>
              <w:ind w:left="-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78020,0</w:t>
            </w:r>
          </w:p>
        </w:tc>
        <w:tc>
          <w:tcPr>
            <w:tcW w:w="1076" w:type="dxa"/>
          </w:tcPr>
          <w:p w:rsidR="006D2BEC" w:rsidRPr="006D2BEC" w:rsidRDefault="006D2BEC" w:rsidP="006D2BEC">
            <w:pPr>
              <w:pStyle w:val="2"/>
              <w:spacing w:before="0" w:after="20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1800,0</w:t>
            </w:r>
          </w:p>
        </w:tc>
        <w:tc>
          <w:tcPr>
            <w:tcW w:w="2646" w:type="dxa"/>
          </w:tcPr>
          <w:p w:rsidR="006D2BEC" w:rsidRPr="006D2BEC" w:rsidRDefault="006D2BEC" w:rsidP="006D2BEC">
            <w:pPr>
              <w:pStyle w:val="2"/>
              <w:spacing w:before="0" w:after="20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140436,0</w:t>
            </w:r>
          </w:p>
        </w:tc>
        <w:tc>
          <w:tcPr>
            <w:tcW w:w="2236" w:type="dxa"/>
          </w:tcPr>
          <w:p w:rsidR="006D2BEC" w:rsidRPr="006D2BEC" w:rsidRDefault="006D2BEC" w:rsidP="006D2BEC">
            <w:pPr>
              <w:pStyle w:val="2"/>
              <w:spacing w:before="0" w:after="200"/>
              <w:ind w:left="-3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eastAsia="ru-RU"/>
              </w:rPr>
            </w:pPr>
            <w:r w:rsidRPr="006D2BEC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Итого</w:t>
            </w:r>
          </w:p>
        </w:tc>
      </w:tr>
    </w:tbl>
    <w:p w:rsidR="006D2BEC" w:rsidRPr="006D2BEC" w:rsidRDefault="006D2BEC" w:rsidP="00952B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Общие затраты на модернизацию разводящих водопроводных сетей составят 140,4 млн. руб.</w:t>
      </w:r>
    </w:p>
    <w:p w:rsidR="006D2BEC" w:rsidRPr="006D2BEC" w:rsidRDefault="006D2BEC" w:rsidP="00952BD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Оценка капитальных вложений, выполненная в ценах 2015г., с последующим приведением к прогнозным ценам, указана в таблице 1.13.</w:t>
      </w:r>
    </w:p>
    <w:p w:rsidR="006D2BEC" w:rsidRPr="006D2BEC" w:rsidRDefault="006D2BEC" w:rsidP="00952B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Расчеты прогнозных цен выполнены в соответствии с «Прогнозом долгосрочного социально-экономического развития Российской Федерации на период до 2030 года», разработанным Министерством Экономического Развития РФ, с учетом инфляции.</w:t>
      </w:r>
    </w:p>
    <w:p w:rsidR="006D2BEC" w:rsidRPr="006D2BEC" w:rsidRDefault="006D2BEC" w:rsidP="006D2BE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>Таблица 1.13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1134"/>
        <w:gridCol w:w="1134"/>
        <w:gridCol w:w="1134"/>
        <w:gridCol w:w="1134"/>
        <w:gridCol w:w="1134"/>
        <w:gridCol w:w="992"/>
      </w:tblGrid>
      <w:tr w:rsidR="006D2BEC" w:rsidRPr="006D2BEC" w:rsidTr="00675946">
        <w:trPr>
          <w:trHeight w:val="323"/>
        </w:trPr>
        <w:tc>
          <w:tcPr>
            <w:tcW w:w="1242" w:type="dxa"/>
            <w:vMerge w:val="restart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Сумма, тыс. руб.</w:t>
            </w:r>
          </w:p>
        </w:tc>
        <w:tc>
          <w:tcPr>
            <w:tcW w:w="6662" w:type="dxa"/>
            <w:gridSpan w:val="6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Расчет на перспективу</w:t>
            </w:r>
          </w:p>
        </w:tc>
      </w:tr>
      <w:tr w:rsidR="006D2BEC" w:rsidRPr="006D2BEC" w:rsidTr="00675946">
        <w:trPr>
          <w:trHeight w:val="345"/>
        </w:trPr>
        <w:tc>
          <w:tcPr>
            <w:tcW w:w="1242" w:type="dxa"/>
            <w:vMerge/>
            <w:shd w:val="clear" w:color="auto" w:fill="9BBB59"/>
            <w:vAlign w:val="center"/>
          </w:tcPr>
          <w:p w:rsidR="006D2BEC" w:rsidRPr="00487DAE" w:rsidRDefault="006D2BEC" w:rsidP="006D2BEC">
            <w:pPr>
              <w:ind w:left="96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2020-2022</w:t>
            </w:r>
          </w:p>
        </w:tc>
        <w:tc>
          <w:tcPr>
            <w:tcW w:w="992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2023-2026</w:t>
            </w:r>
          </w:p>
        </w:tc>
      </w:tr>
      <w:tr w:rsidR="006D2BEC" w:rsidRPr="006D2BEC" w:rsidTr="00675946">
        <w:trPr>
          <w:trHeight w:val="278"/>
        </w:trPr>
        <w:tc>
          <w:tcPr>
            <w:tcW w:w="2802" w:type="dxa"/>
            <w:gridSpan w:val="2"/>
            <w:shd w:val="clear" w:color="auto" w:fill="9BBB59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62" w:type="dxa"/>
            <w:gridSpan w:val="6"/>
            <w:shd w:val="clear" w:color="auto" w:fill="9BBB59"/>
          </w:tcPr>
          <w:p w:rsidR="006D2BEC" w:rsidRPr="00487DAE" w:rsidRDefault="006D2BEC" w:rsidP="006D2BEC">
            <w:pPr>
              <w:ind w:left="1107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Капиталовложения, тыс. руб.</w:t>
            </w:r>
          </w:p>
        </w:tc>
      </w:tr>
      <w:tr w:rsidR="006D2BEC" w:rsidRPr="006D2BEC" w:rsidTr="00675946">
        <w:trPr>
          <w:trHeight w:val="345"/>
        </w:trPr>
        <w:tc>
          <w:tcPr>
            <w:tcW w:w="1242" w:type="dxa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Реконструкция в связи с исчерпанием эксплуата</w:t>
            </w:r>
            <w:r w:rsidRPr="0048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ционного ресурса</w:t>
            </w:r>
          </w:p>
        </w:tc>
        <w:tc>
          <w:tcPr>
            <w:tcW w:w="1560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140436,0</w:t>
            </w:r>
          </w:p>
        </w:tc>
        <w:tc>
          <w:tcPr>
            <w:tcW w:w="1134" w:type="dxa"/>
            <w:vAlign w:val="center"/>
          </w:tcPr>
          <w:p w:rsidR="006D2BEC" w:rsidRPr="00487DAE" w:rsidRDefault="006D2BEC" w:rsidP="006D2BEC">
            <w:pPr>
              <w:ind w:left="9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28087,2</w:t>
            </w:r>
          </w:p>
        </w:tc>
        <w:tc>
          <w:tcPr>
            <w:tcW w:w="1134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28087,2</w:t>
            </w:r>
          </w:p>
        </w:tc>
        <w:tc>
          <w:tcPr>
            <w:tcW w:w="1134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28087,2</w:t>
            </w:r>
          </w:p>
        </w:tc>
        <w:tc>
          <w:tcPr>
            <w:tcW w:w="1134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28087,2</w:t>
            </w:r>
          </w:p>
        </w:tc>
        <w:tc>
          <w:tcPr>
            <w:tcW w:w="992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28087,2</w:t>
            </w:r>
          </w:p>
        </w:tc>
      </w:tr>
      <w:tr w:rsidR="006D2BEC" w:rsidRPr="006D2BEC" w:rsidTr="00675946">
        <w:trPr>
          <w:trHeight w:val="330"/>
        </w:trPr>
        <w:tc>
          <w:tcPr>
            <w:tcW w:w="1242" w:type="dxa"/>
            <w:shd w:val="clear" w:color="auto" w:fill="9BBB59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0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140436,0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ind w:left="96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28087,2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28087,2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28087,2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28087,2</w:t>
            </w:r>
          </w:p>
        </w:tc>
        <w:tc>
          <w:tcPr>
            <w:tcW w:w="992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28087,2</w:t>
            </w:r>
          </w:p>
        </w:tc>
      </w:tr>
      <w:tr w:rsidR="006D2BEC" w:rsidRPr="006D2BEC" w:rsidTr="00675946">
        <w:trPr>
          <w:trHeight w:val="233"/>
        </w:trPr>
        <w:tc>
          <w:tcPr>
            <w:tcW w:w="1242" w:type="dxa"/>
          </w:tcPr>
          <w:p w:rsidR="006D2BEC" w:rsidRPr="00487DAE" w:rsidRDefault="006D2BEC" w:rsidP="006D2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роста цен</w:t>
            </w:r>
          </w:p>
        </w:tc>
        <w:tc>
          <w:tcPr>
            <w:tcW w:w="1560" w:type="dxa"/>
            <w:vAlign w:val="center"/>
          </w:tcPr>
          <w:p w:rsidR="006D2BEC" w:rsidRPr="00487DAE" w:rsidRDefault="006D2BEC" w:rsidP="006D2BEC">
            <w:pPr>
              <w:ind w:left="9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1,0550</w:t>
            </w:r>
          </w:p>
        </w:tc>
        <w:tc>
          <w:tcPr>
            <w:tcW w:w="1134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1,1130</w:t>
            </w:r>
          </w:p>
        </w:tc>
        <w:tc>
          <w:tcPr>
            <w:tcW w:w="1134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1,1742</w:t>
            </w:r>
          </w:p>
        </w:tc>
        <w:tc>
          <w:tcPr>
            <w:tcW w:w="1134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1,38-1,71</w:t>
            </w:r>
          </w:p>
        </w:tc>
        <w:tc>
          <w:tcPr>
            <w:tcW w:w="992" w:type="dxa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1,8-2,23</w:t>
            </w:r>
          </w:p>
        </w:tc>
      </w:tr>
      <w:tr w:rsidR="006D2BEC" w:rsidRPr="006D2BEC" w:rsidTr="00675946">
        <w:trPr>
          <w:trHeight w:val="233"/>
        </w:trPr>
        <w:tc>
          <w:tcPr>
            <w:tcW w:w="1242" w:type="dxa"/>
            <w:shd w:val="clear" w:color="auto" w:fill="9BBB59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Всего, с учетом роста цен</w:t>
            </w:r>
          </w:p>
        </w:tc>
        <w:tc>
          <w:tcPr>
            <w:tcW w:w="1560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ind w:left="96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ind w:left="96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29631,9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3126,1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32979,9</w:t>
            </w:r>
          </w:p>
        </w:tc>
        <w:tc>
          <w:tcPr>
            <w:tcW w:w="1134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38760,3</w:t>
            </w:r>
          </w:p>
        </w:tc>
        <w:tc>
          <w:tcPr>
            <w:tcW w:w="992" w:type="dxa"/>
            <w:shd w:val="clear" w:color="auto" w:fill="9BBB59"/>
            <w:vAlign w:val="center"/>
          </w:tcPr>
          <w:p w:rsidR="006D2BEC" w:rsidRPr="00487DAE" w:rsidRDefault="006D2BEC" w:rsidP="006D2BE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50556,9</w:t>
            </w:r>
          </w:p>
        </w:tc>
      </w:tr>
    </w:tbl>
    <w:p w:rsidR="006D2BEC" w:rsidRPr="006D2BEC" w:rsidRDefault="006D2BEC" w:rsidP="00952BDB">
      <w:pPr>
        <w:pStyle w:val="2"/>
        <w:tabs>
          <w:tab w:val="left" w:pos="709"/>
        </w:tabs>
        <w:spacing w:before="0" w:line="240" w:lineRule="auto"/>
        <w:ind w:right="-1" w:firstLine="567"/>
        <w:jc w:val="both"/>
        <w:rPr>
          <w:rFonts w:ascii="Times New Roman" w:hAnsi="Times New Roman" w:cs="Times New Roman"/>
          <w:b/>
          <w:i/>
          <w:iCs/>
          <w:color w:val="auto"/>
          <w:sz w:val="28"/>
          <w:szCs w:val="28"/>
          <w:lang w:eastAsia="ru-RU"/>
        </w:rPr>
      </w:pPr>
      <w:r w:rsidRPr="006D2B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Стоимость реконструкции магистральных сетей водоснабжения и </w:t>
      </w:r>
      <w:proofErr w:type="spellStart"/>
      <w:r w:rsidRPr="006D2B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хлораторной</w:t>
      </w:r>
      <w:proofErr w:type="spellEnd"/>
      <w:r w:rsidRPr="006D2B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станции, замены запорной арматуры и насосных агрегатов, срок реализации мероприятий, источник финансирования, приведены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6D2BE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таблице 1.14. </w:t>
      </w:r>
    </w:p>
    <w:p w:rsidR="006D2BEC" w:rsidRPr="006D2BEC" w:rsidRDefault="006D2BEC" w:rsidP="00487DAE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D2BEC">
        <w:rPr>
          <w:rFonts w:ascii="Times New Roman" w:hAnsi="Times New Roman" w:cs="Times New Roman"/>
          <w:sz w:val="28"/>
          <w:szCs w:val="28"/>
        </w:rPr>
        <w:tab/>
        <w:t>Таблица 1.14</w:t>
      </w:r>
    </w:p>
    <w:tbl>
      <w:tblPr>
        <w:tblW w:w="9747" w:type="dxa"/>
        <w:tblLayout w:type="fixed"/>
        <w:tblLook w:val="04A0"/>
      </w:tblPr>
      <w:tblGrid>
        <w:gridCol w:w="534"/>
        <w:gridCol w:w="4677"/>
        <w:gridCol w:w="1134"/>
        <w:gridCol w:w="1560"/>
        <w:gridCol w:w="1842"/>
      </w:tblGrid>
      <w:tr w:rsidR="00675946" w:rsidRPr="00487DAE" w:rsidTr="00487DAE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ind w:left="-142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               п/п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реализации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Предварительная стоимость, млн.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675946" w:rsidRPr="00487DAE" w:rsidTr="00487DAE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75946" w:rsidRPr="00487DAE" w:rsidTr="00487DAE">
        <w:trPr>
          <w:trHeight w:val="19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стального магистрального водовода сырой воды (правая нить) от НС «Казачий Ерик» до НС-2 Таманского группового водопровода, протяженностью 5,22 км, Д=700 мм, с установкой станций катодной защиты от коррозийных повреждений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487DAE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подключение</w:t>
            </w:r>
          </w:p>
        </w:tc>
      </w:tr>
      <w:tr w:rsidR="00675946" w:rsidRPr="00675946" w:rsidTr="00487DAE">
        <w:trPr>
          <w:trHeight w:val="2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стального магистрального водовода сырой воды (правая нить) от НС «Казачий Ерик» до НС-2 Таманского группового водопровода, протяженностью 1,8 км, Д=700 мм, с установкой станций катодной защиты от коррозийных повреждений трубопровода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sz w:val="28"/>
                <w:szCs w:val="28"/>
              </w:rPr>
              <w:t>69,00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за подключение</w:t>
            </w:r>
          </w:p>
        </w:tc>
      </w:tr>
      <w:tr w:rsidR="00675946" w:rsidRPr="00675946" w:rsidTr="00487DAE">
        <w:trPr>
          <w:trHeight w:val="19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46" w:rsidRPr="00675946" w:rsidRDefault="00675946" w:rsidP="00CB2C1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46" w:rsidRPr="00675946" w:rsidRDefault="00675946" w:rsidP="00CB2C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Реконструкция стального магистрального трубопровода № 3-1 от ПК 33+89 магистрального трубопровода МТ-4 до х.</w:t>
            </w:r>
            <w:r w:rsidR="00487D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Белый, протяженностью 3,9 км, </w:t>
            </w: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Д=426мм, с установкой станций катодной защиты от коррозийных повреждений трубопровода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sz w:val="28"/>
                <w:szCs w:val="28"/>
              </w:rPr>
              <w:t>105,00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за подключение</w:t>
            </w:r>
          </w:p>
        </w:tc>
      </w:tr>
      <w:tr w:rsidR="00675946" w:rsidRPr="00675946" w:rsidTr="00487DAE">
        <w:trPr>
          <w:trHeight w:val="24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46" w:rsidRPr="00675946" w:rsidRDefault="00487DAE" w:rsidP="00CB2C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</w:t>
            </w:r>
            <w:r w:rsidR="00675946"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запорной арматуры с электроприводом, установленной на станции очистки воды, в здании блока фильтров и отстойников лит «В»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НС-2, </w:t>
            </w:r>
            <w:r w:rsidR="00675946"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задвижек марки 30ч906бр Ду-300мм, Ру10 кгс/см2 - 4 шт., задвижек марки 30ч906бр Ду-400мм, Ру10 кгс/см2 -4 шт., поворотных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творов марки 32ч926бр Ду-500мм,</w:t>
            </w:r>
            <w:r w:rsidR="00675946"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Ру10 кгс/см2 - 4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плата</w:t>
            </w:r>
          </w:p>
        </w:tc>
      </w:tr>
      <w:tr w:rsidR="00675946" w:rsidRPr="00675946" w:rsidTr="00487DAE">
        <w:trPr>
          <w:trHeight w:val="10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46" w:rsidRPr="00675946" w:rsidRDefault="00675946" w:rsidP="00CB2C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Замена насосных агрегатов, установленных в здании насосной станции второго подъема лит.</w:t>
            </w:r>
            <w:r w:rsidR="00487D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«Б», </w:t>
            </w: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марки 200-Д-90 – 1 шт., марки 20-НДН- 1 шт.,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плата</w:t>
            </w:r>
          </w:p>
        </w:tc>
      </w:tr>
      <w:tr w:rsidR="00675946" w:rsidRPr="00675946" w:rsidTr="00487DAE">
        <w:trPr>
          <w:trHeight w:val="5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46" w:rsidRPr="00675946" w:rsidRDefault="00675946" w:rsidP="00CB2C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Реконструкция </w:t>
            </w:r>
            <w:proofErr w:type="spellStart"/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хлораторной</w:t>
            </w:r>
            <w:proofErr w:type="spellEnd"/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станции на НС-2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sz w:val="28"/>
                <w:szCs w:val="28"/>
              </w:rPr>
              <w:t>2024-2028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плата за подключение</w:t>
            </w:r>
          </w:p>
        </w:tc>
      </w:tr>
      <w:tr w:rsidR="00675946" w:rsidRPr="00675946" w:rsidTr="00487DAE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946" w:rsidRPr="00675946" w:rsidRDefault="00675946" w:rsidP="00CB2C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946" w:rsidRPr="00675946" w:rsidRDefault="00675946" w:rsidP="00CB2C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946" w:rsidRPr="00675946" w:rsidRDefault="00675946" w:rsidP="00CB2C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9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D2BEC" w:rsidRPr="006D2BEC" w:rsidRDefault="00487DAE" w:rsidP="006D2BEC">
      <w:pPr>
        <w:tabs>
          <w:tab w:val="left" w:pos="709"/>
          <w:tab w:val="left" w:pos="26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7F08A7" w:rsidRDefault="007F08A7" w:rsidP="006D2BEC">
      <w:pPr>
        <w:pStyle w:val="a7"/>
        <w:ind w:firstLine="567"/>
        <w:jc w:val="both"/>
        <w:rPr>
          <w:rFonts w:ascii="Times New Roman" w:hAnsi="Times New Roman"/>
          <w:spacing w:val="2"/>
          <w:sz w:val="28"/>
        </w:rPr>
      </w:pPr>
      <w:bookmarkStart w:id="2" w:name="_GoBack"/>
      <w:bookmarkEnd w:id="2"/>
      <w:r w:rsidRPr="006D2BEC">
        <w:rPr>
          <w:rFonts w:ascii="Times New Roman" w:hAnsi="Times New Roman"/>
          <w:spacing w:val="2"/>
          <w:sz w:val="28"/>
        </w:rPr>
        <w:t xml:space="preserve">2. </w:t>
      </w:r>
      <w:r w:rsidRPr="006D2BEC">
        <w:rPr>
          <w:rFonts w:ascii="Times New Roman" w:hAnsi="Times New Roman"/>
          <w:sz w:val="28"/>
          <w:szCs w:val="28"/>
        </w:rPr>
        <w:t>Официально опубликовать настоящее решение в периодическом печатном издании газете «Станичная газета» и официально опубликовать (разместить) на официальном сайте муниципального образования Темрюкский район, в информационно-телекоммуникационной сети «Интернет», на официальном сайте Старотитаровского сельского поселения Темрюкского района</w:t>
      </w:r>
      <w:r w:rsidRPr="006D2BEC">
        <w:rPr>
          <w:rFonts w:ascii="Times New Roman" w:hAnsi="Times New Roman"/>
          <w:spacing w:val="2"/>
          <w:sz w:val="28"/>
        </w:rPr>
        <w:t>.</w:t>
      </w:r>
    </w:p>
    <w:p w:rsidR="007F08A7" w:rsidRPr="006D2BEC" w:rsidRDefault="007F08A7" w:rsidP="007F08A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</w:rPr>
      </w:pPr>
      <w:r w:rsidRPr="006D2BEC">
        <w:rPr>
          <w:rFonts w:ascii="Times New Roman" w:hAnsi="Times New Roman" w:cs="Times New Roman"/>
          <w:spacing w:val="2"/>
          <w:sz w:val="28"/>
        </w:rPr>
        <w:t xml:space="preserve">3. Контроль за выполнением настоящего решения возложить на постоянную комиссию Совета Старотитаровского сельского поселения </w:t>
      </w:r>
      <w:r w:rsidRPr="006D2BEC">
        <w:rPr>
          <w:rFonts w:ascii="Times New Roman" w:hAnsi="Times New Roman" w:cs="Times New Roman"/>
          <w:spacing w:val="2"/>
          <w:sz w:val="28"/>
        </w:rPr>
        <w:lastRenderedPageBreak/>
        <w:t>Темрюкского района по вопросам жилищно-коммунального хозяйства, промышленности, строительства, транспорта, связи, бытового и торгового обслуживания населения (</w:t>
      </w:r>
      <w:proofErr w:type="spellStart"/>
      <w:r w:rsidRPr="006D2BEC">
        <w:rPr>
          <w:rFonts w:ascii="Times New Roman" w:hAnsi="Times New Roman" w:cs="Times New Roman"/>
          <w:spacing w:val="2"/>
          <w:sz w:val="28"/>
        </w:rPr>
        <w:t>Копасов</w:t>
      </w:r>
      <w:proofErr w:type="spellEnd"/>
      <w:r w:rsidRPr="006D2BEC">
        <w:rPr>
          <w:rFonts w:ascii="Times New Roman" w:hAnsi="Times New Roman" w:cs="Times New Roman"/>
          <w:spacing w:val="2"/>
          <w:sz w:val="28"/>
        </w:rPr>
        <w:t>) и заместителя главы Старотитаровского сельского поселения Темрюкского района Е.М.Зимину.</w:t>
      </w:r>
    </w:p>
    <w:p w:rsidR="007F08A7" w:rsidRPr="006D2BEC" w:rsidRDefault="007F08A7" w:rsidP="007F08A7">
      <w:pPr>
        <w:pStyle w:val="Style13"/>
        <w:widowControl/>
        <w:tabs>
          <w:tab w:val="left" w:pos="1142"/>
        </w:tabs>
        <w:spacing w:before="5" w:line="317" w:lineRule="exact"/>
        <w:ind w:right="-185" w:firstLine="567"/>
        <w:rPr>
          <w:rStyle w:val="FontStyle18"/>
          <w:b w:val="0"/>
          <w:bCs w:val="0"/>
          <w:sz w:val="28"/>
          <w:szCs w:val="28"/>
        </w:rPr>
      </w:pPr>
      <w:r w:rsidRPr="006D2BEC">
        <w:rPr>
          <w:rStyle w:val="FontStyle18"/>
          <w:b w:val="0"/>
          <w:sz w:val="28"/>
          <w:szCs w:val="28"/>
        </w:rPr>
        <w:t xml:space="preserve">4. </w:t>
      </w:r>
      <w:r w:rsidR="00FA49B5" w:rsidRPr="006D2BEC">
        <w:rPr>
          <w:rStyle w:val="FontStyle18"/>
          <w:b w:val="0"/>
          <w:sz w:val="28"/>
          <w:szCs w:val="28"/>
        </w:rPr>
        <w:t>Р</w:t>
      </w:r>
      <w:r w:rsidRPr="006D2BEC">
        <w:rPr>
          <w:rStyle w:val="FontStyle18"/>
          <w:b w:val="0"/>
          <w:sz w:val="28"/>
          <w:szCs w:val="28"/>
        </w:rPr>
        <w:t>ешение вступает в силу после его официального опубликования.</w:t>
      </w:r>
    </w:p>
    <w:p w:rsidR="00F5765D" w:rsidRPr="006D2BEC" w:rsidRDefault="00F5765D" w:rsidP="00F5765D">
      <w:pPr>
        <w:pStyle w:val="Style13"/>
        <w:widowControl/>
        <w:tabs>
          <w:tab w:val="left" w:pos="1142"/>
        </w:tabs>
        <w:spacing w:before="5" w:line="317" w:lineRule="exact"/>
        <w:ind w:right="-185" w:firstLine="567"/>
        <w:rPr>
          <w:rStyle w:val="FontStyle18"/>
          <w:b w:val="0"/>
          <w:bCs w:val="0"/>
          <w:sz w:val="28"/>
          <w:szCs w:val="28"/>
        </w:rPr>
      </w:pPr>
    </w:p>
    <w:p w:rsidR="00F5765D" w:rsidRPr="006D2BEC" w:rsidRDefault="00F5765D" w:rsidP="00F5765D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899"/>
      </w:tblGrid>
      <w:tr w:rsidR="00F5765D" w:rsidRPr="006D2BEC" w:rsidTr="00DE310D">
        <w:trPr>
          <w:trHeight w:val="2137"/>
        </w:trPr>
        <w:tc>
          <w:tcPr>
            <w:tcW w:w="4898" w:type="dxa"/>
          </w:tcPr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>Глава Старотитаровского сельского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>поселения Темрюкского района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>__________________А.Г. Титаренко</w:t>
            </w:r>
          </w:p>
          <w:p w:rsidR="00F5765D" w:rsidRPr="006D2BEC" w:rsidRDefault="00675946" w:rsidP="00977415">
            <w:pPr>
              <w:widowControl w:val="0"/>
              <w:tabs>
                <w:tab w:val="left" w:pos="0"/>
                <w:tab w:val="left" w:pos="686"/>
                <w:tab w:val="left" w:pos="4862"/>
              </w:tabs>
              <w:jc w:val="both"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«____»__________2023</w:t>
            </w:r>
            <w:r w:rsidR="00977415" w:rsidRPr="006D2BEC">
              <w:rPr>
                <w:rFonts w:ascii="Times New Roman" w:hAnsi="Times New Roman"/>
                <w:spacing w:val="2"/>
                <w:sz w:val="28"/>
              </w:rPr>
              <w:t xml:space="preserve"> год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</w:tc>
        <w:tc>
          <w:tcPr>
            <w:tcW w:w="4899" w:type="dxa"/>
          </w:tcPr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>Председатель Совета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 xml:space="preserve">Старотитаровского сельского 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 w:rsidRPr="006D2BEC">
              <w:rPr>
                <w:rFonts w:ascii="Times New Roman" w:hAnsi="Times New Roman"/>
                <w:spacing w:val="2"/>
                <w:sz w:val="28"/>
              </w:rPr>
              <w:t>поселения Темрюкского района</w:t>
            </w: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</w:p>
          <w:p w:rsidR="00F5765D" w:rsidRPr="006D2BEC" w:rsidRDefault="00F5765D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proofErr w:type="spellStart"/>
            <w:r w:rsidRPr="006D2BEC">
              <w:rPr>
                <w:rFonts w:ascii="Times New Roman" w:hAnsi="Times New Roman"/>
                <w:spacing w:val="2"/>
                <w:sz w:val="28"/>
              </w:rPr>
              <w:t>___________________И.А.Петренко</w:t>
            </w:r>
            <w:proofErr w:type="spellEnd"/>
          </w:p>
          <w:p w:rsidR="00977415" w:rsidRPr="006D2BEC" w:rsidRDefault="00675946" w:rsidP="00DE310D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</w:rPr>
              <w:t>«____»_______________2023</w:t>
            </w:r>
            <w:r w:rsidR="00977415" w:rsidRPr="006D2BEC">
              <w:rPr>
                <w:rFonts w:ascii="Times New Roman" w:hAnsi="Times New Roman"/>
                <w:spacing w:val="2"/>
                <w:sz w:val="28"/>
              </w:rPr>
              <w:t xml:space="preserve"> год</w:t>
            </w:r>
          </w:p>
        </w:tc>
      </w:tr>
    </w:tbl>
    <w:p w:rsidR="00E1563C" w:rsidRPr="006D2BEC" w:rsidRDefault="00E1563C">
      <w:pPr>
        <w:rPr>
          <w:rFonts w:ascii="Times New Roman" w:hAnsi="Times New Roman" w:cs="Times New Roman"/>
        </w:rPr>
      </w:pPr>
    </w:p>
    <w:sectPr w:rsidR="00E1563C" w:rsidRPr="006D2BEC" w:rsidSect="00675946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F83" w:rsidRDefault="00AB6F83" w:rsidP="00683A00">
      <w:pPr>
        <w:spacing w:after="0" w:line="240" w:lineRule="auto"/>
      </w:pPr>
      <w:r>
        <w:separator/>
      </w:r>
    </w:p>
  </w:endnote>
  <w:endnote w:type="continuationSeparator" w:id="0">
    <w:p w:rsidR="00AB6F83" w:rsidRDefault="00AB6F83" w:rsidP="0068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F83" w:rsidRDefault="00AB6F83" w:rsidP="00683A00">
      <w:pPr>
        <w:spacing w:after="0" w:line="240" w:lineRule="auto"/>
      </w:pPr>
      <w:r>
        <w:separator/>
      </w:r>
    </w:p>
  </w:footnote>
  <w:footnote w:type="continuationSeparator" w:id="0">
    <w:p w:rsidR="00AB6F83" w:rsidRDefault="00AB6F83" w:rsidP="0068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F2" w:rsidRPr="00CE0D64" w:rsidRDefault="00712CF6">
    <w:pPr>
      <w:pStyle w:val="a3"/>
      <w:jc w:val="center"/>
      <w:rPr>
        <w:sz w:val="28"/>
        <w:szCs w:val="28"/>
      </w:rPr>
    </w:pPr>
    <w:r w:rsidRPr="00CE0D64">
      <w:rPr>
        <w:sz w:val="28"/>
        <w:szCs w:val="28"/>
      </w:rPr>
      <w:fldChar w:fldCharType="begin"/>
    </w:r>
    <w:r w:rsidR="00E1563C" w:rsidRPr="00CE0D64">
      <w:rPr>
        <w:sz w:val="28"/>
        <w:szCs w:val="28"/>
      </w:rPr>
      <w:instrText xml:space="preserve"> PAGE   \* MERGEFORMAT </w:instrText>
    </w:r>
    <w:r w:rsidRPr="00CE0D64">
      <w:rPr>
        <w:sz w:val="28"/>
        <w:szCs w:val="28"/>
      </w:rPr>
      <w:fldChar w:fldCharType="separate"/>
    </w:r>
    <w:r w:rsidR="00F6357E">
      <w:rPr>
        <w:noProof/>
        <w:sz w:val="28"/>
        <w:szCs w:val="28"/>
      </w:rPr>
      <w:t>6</w:t>
    </w:r>
    <w:r w:rsidRPr="00CE0D64">
      <w:rPr>
        <w:sz w:val="28"/>
        <w:szCs w:val="28"/>
      </w:rPr>
      <w:fldChar w:fldCharType="end"/>
    </w:r>
  </w:p>
  <w:p w:rsidR="00ED2FF2" w:rsidRDefault="00AB6F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48BE"/>
    <w:multiLevelType w:val="hybridMultilevel"/>
    <w:tmpl w:val="556A3F48"/>
    <w:lvl w:ilvl="0" w:tplc="FEFA706C">
      <w:start w:val="1"/>
      <w:numFmt w:val="decimal"/>
      <w:lvlText w:val="%1."/>
      <w:lvlJc w:val="left"/>
      <w:pPr>
        <w:ind w:left="7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1" w:hanging="360"/>
      </w:pPr>
    </w:lvl>
    <w:lvl w:ilvl="2" w:tplc="0419001B" w:tentative="1">
      <w:start w:val="1"/>
      <w:numFmt w:val="lowerRoman"/>
      <w:lvlText w:val="%3."/>
      <w:lvlJc w:val="right"/>
      <w:pPr>
        <w:ind w:left="8881" w:hanging="180"/>
      </w:pPr>
    </w:lvl>
    <w:lvl w:ilvl="3" w:tplc="0419000F" w:tentative="1">
      <w:start w:val="1"/>
      <w:numFmt w:val="decimal"/>
      <w:lvlText w:val="%4."/>
      <w:lvlJc w:val="left"/>
      <w:pPr>
        <w:ind w:left="9601" w:hanging="360"/>
      </w:pPr>
    </w:lvl>
    <w:lvl w:ilvl="4" w:tplc="04190019" w:tentative="1">
      <w:start w:val="1"/>
      <w:numFmt w:val="lowerLetter"/>
      <w:lvlText w:val="%5."/>
      <w:lvlJc w:val="left"/>
      <w:pPr>
        <w:ind w:left="10321" w:hanging="360"/>
      </w:pPr>
    </w:lvl>
    <w:lvl w:ilvl="5" w:tplc="0419001B" w:tentative="1">
      <w:start w:val="1"/>
      <w:numFmt w:val="lowerRoman"/>
      <w:lvlText w:val="%6."/>
      <w:lvlJc w:val="right"/>
      <w:pPr>
        <w:ind w:left="11041" w:hanging="180"/>
      </w:pPr>
    </w:lvl>
    <w:lvl w:ilvl="6" w:tplc="0419000F" w:tentative="1">
      <w:start w:val="1"/>
      <w:numFmt w:val="decimal"/>
      <w:lvlText w:val="%7."/>
      <w:lvlJc w:val="left"/>
      <w:pPr>
        <w:ind w:left="11761" w:hanging="360"/>
      </w:pPr>
    </w:lvl>
    <w:lvl w:ilvl="7" w:tplc="04190019" w:tentative="1">
      <w:start w:val="1"/>
      <w:numFmt w:val="lowerLetter"/>
      <w:lvlText w:val="%8."/>
      <w:lvlJc w:val="left"/>
      <w:pPr>
        <w:ind w:left="12481" w:hanging="360"/>
      </w:pPr>
    </w:lvl>
    <w:lvl w:ilvl="8" w:tplc="0419001B" w:tentative="1">
      <w:start w:val="1"/>
      <w:numFmt w:val="lowerRoman"/>
      <w:lvlText w:val="%9."/>
      <w:lvlJc w:val="right"/>
      <w:pPr>
        <w:ind w:left="1320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765D"/>
    <w:rsid w:val="000101FC"/>
    <w:rsid w:val="00024547"/>
    <w:rsid w:val="00086E6D"/>
    <w:rsid w:val="000C7A4C"/>
    <w:rsid w:val="00134B00"/>
    <w:rsid w:val="001943DC"/>
    <w:rsid w:val="00217E95"/>
    <w:rsid w:val="002C71D4"/>
    <w:rsid w:val="002E363F"/>
    <w:rsid w:val="002F00BC"/>
    <w:rsid w:val="00301701"/>
    <w:rsid w:val="0036717F"/>
    <w:rsid w:val="00410D03"/>
    <w:rsid w:val="00411834"/>
    <w:rsid w:val="00463B36"/>
    <w:rsid w:val="00487DAE"/>
    <w:rsid w:val="004A47BB"/>
    <w:rsid w:val="004A4FB0"/>
    <w:rsid w:val="004C46DB"/>
    <w:rsid w:val="004D156A"/>
    <w:rsid w:val="004D7716"/>
    <w:rsid w:val="00574239"/>
    <w:rsid w:val="00583697"/>
    <w:rsid w:val="00594C75"/>
    <w:rsid w:val="005C1AC8"/>
    <w:rsid w:val="00675946"/>
    <w:rsid w:val="00683A00"/>
    <w:rsid w:val="00690537"/>
    <w:rsid w:val="00692E3F"/>
    <w:rsid w:val="006945F1"/>
    <w:rsid w:val="006C44CA"/>
    <w:rsid w:val="006D2BEC"/>
    <w:rsid w:val="00712CF6"/>
    <w:rsid w:val="0079514D"/>
    <w:rsid w:val="007F08A7"/>
    <w:rsid w:val="0084117B"/>
    <w:rsid w:val="00882C2D"/>
    <w:rsid w:val="00952BDB"/>
    <w:rsid w:val="00961DDF"/>
    <w:rsid w:val="00966664"/>
    <w:rsid w:val="00977415"/>
    <w:rsid w:val="009F1575"/>
    <w:rsid w:val="00A0745E"/>
    <w:rsid w:val="00A11940"/>
    <w:rsid w:val="00A84858"/>
    <w:rsid w:val="00AB14A4"/>
    <w:rsid w:val="00AB6F83"/>
    <w:rsid w:val="00B6311A"/>
    <w:rsid w:val="00B6523D"/>
    <w:rsid w:val="00BB358E"/>
    <w:rsid w:val="00BE16F7"/>
    <w:rsid w:val="00C92785"/>
    <w:rsid w:val="00D33610"/>
    <w:rsid w:val="00D863CF"/>
    <w:rsid w:val="00DC1B09"/>
    <w:rsid w:val="00E1563C"/>
    <w:rsid w:val="00E24287"/>
    <w:rsid w:val="00EA65A6"/>
    <w:rsid w:val="00EA6D0E"/>
    <w:rsid w:val="00F5765D"/>
    <w:rsid w:val="00F6357E"/>
    <w:rsid w:val="00F64D01"/>
    <w:rsid w:val="00F72656"/>
    <w:rsid w:val="00FA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00"/>
  </w:style>
  <w:style w:type="paragraph" w:styleId="2">
    <w:name w:val="heading 2"/>
    <w:basedOn w:val="a"/>
    <w:next w:val="a"/>
    <w:link w:val="20"/>
    <w:unhideWhenUsed/>
    <w:qFormat/>
    <w:rsid w:val="00F57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F5765D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7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76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F5765D"/>
    <w:rPr>
      <w:rFonts w:ascii="Times New Roman" w:eastAsia="Calibri" w:hAnsi="Times New Roman" w:cs="Times New Roman"/>
      <w:b/>
      <w:sz w:val="27"/>
      <w:szCs w:val="28"/>
    </w:rPr>
  </w:style>
  <w:style w:type="paragraph" w:styleId="a3">
    <w:name w:val="header"/>
    <w:basedOn w:val="a"/>
    <w:link w:val="a4"/>
    <w:rsid w:val="00F5765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5765D"/>
    <w:rPr>
      <w:rFonts w:ascii="Times New Roman" w:eastAsia="Calibri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5765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6">
    <w:name w:val="Table Grid"/>
    <w:basedOn w:val="a1"/>
    <w:rsid w:val="00F576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576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18">
    <w:name w:val="Font Style18"/>
    <w:basedOn w:val="a0"/>
    <w:rsid w:val="00F5765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rsid w:val="00F5765D"/>
    <w:pPr>
      <w:widowControl w:val="0"/>
      <w:autoSpaceDE w:val="0"/>
      <w:autoSpaceDN w:val="0"/>
      <w:adjustRightInd w:val="0"/>
      <w:spacing w:after="0" w:line="320" w:lineRule="exact"/>
      <w:ind w:firstLine="730"/>
      <w:jc w:val="both"/>
    </w:pPr>
    <w:rPr>
      <w:rFonts w:ascii="Georgia" w:eastAsia="Times New Roman" w:hAnsi="Georg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анатольевна инга</dc:creator>
  <cp:keywords/>
  <dc:description/>
  <cp:lastModifiedBy>анатольевна инга</cp:lastModifiedBy>
  <cp:revision>20</cp:revision>
  <cp:lastPrinted>2021-03-10T12:59:00Z</cp:lastPrinted>
  <dcterms:created xsi:type="dcterms:W3CDTF">2023-04-14T11:55:00Z</dcterms:created>
  <dcterms:modified xsi:type="dcterms:W3CDTF">2023-04-21T06:12:00Z</dcterms:modified>
</cp:coreProperties>
</file>